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Инвестиционное консультирование</w:t>
            </w:r>
          </w:p>
          <w:p>
            <w:pPr>
              <w:jc w:val="center"/>
              <w:spacing w:after="0" w:line="240" w:lineRule="auto"/>
              <w:rPr>
                <w:sz w:val="32"/>
                <w:szCs w:val="32"/>
              </w:rPr>
            </w:pPr>
            <w:r>
              <w:rPr>
                <w:rFonts w:ascii="Times New Roman" w:hAnsi="Times New Roman" w:cs="Times New Roman"/>
                <w:color w:val="#000000"/>
                <w:sz w:val="32"/>
                <w:szCs w:val="32"/>
              </w:rPr>
              <w:t> К.М.02.07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17.01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/Ридченко А.И./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«Инвестиционное консультирование»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К.М.02.07 «Инвестиционное консультирование».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«Инвестиционное консультирование»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осуществлению консультирования клиентов по использованию финансовых продуктов и услуг</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методы сбора, обработки и анализа информации с применением современных средств связи, аппаратно-технических средств и компьютерных технологий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нормативные и методические документы, регламентирующие вопросы подбора кредитных продуктов банковских депозитов, обезличенных металлических счетов, страховых продуктов, инвестиционных, инвестиционно-накопительных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требования к содержанию документов, обеспечивающих проведение сделок, правила оформления текста соответствующих документов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систематизировать финансовую и юридическую информацию</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создавать комфортные условия для клиента в процессе оформления документов, проверять правильность заполнения клиентом документов, разъяснять клиентам содержание финансовых и юридических документов в пределах своей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работать с оргтехникой, пользоваться техническими средствами проверки подлинности документов, работать в автоматизированных системах информационного обеспечения профессиональной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оформлять документацию по финансовым сделкам в соответствии с действующими требованиями поставщиков финансовых услуг</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использовать в работе стандарты финансового учета и отчетности, подбирать инвестиционные продукты, технологии кредитования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консультирования по оформлению документов на выдачу кредитов на открытие депозитов физическим лицам на выпуск пластиковых карт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консультирования по оформлению договоров банковского счета с клиентами, соглашения о предоставлении услуг на рынке ценных бумаг</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работы с компьютером и офисной оргтехникой; с компьютерными программами, применяемыми в бухгалтерском учете и аудите, со справочными правовыми системами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консультирования по оформлению операций по определению взаимных обязательств (клиринг)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владеть навыками консультирования по оформлению операций по покупке- продаже памятных монет из драгоценных металлов инвестиционных монет из драгоценных металлов</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владеть навыками подготовки и проверки документов, участвующих в финансовых операциях ведения заявок в системе организации данных по клиентам</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владеть навыками проверки документов клиентов на предмет комплектности согласно внутренним нормативным документам финансовой организации, обеспечение сохранности и конфиденциальности информации, хранящейся в них</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владеть навыками контроля подготовки и исполнения договоров и контрактов по направлениям деятельности в области финансового консультирования</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К.М.02.07 «Инвестиционное консультирование» относится к обязательной части, является дисциплиной Блока Б1. «Дисциплины (модули)». Модуль "Финансовое консультирование"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Инвестиционный менеджмент и маркетинг</w:t>
            </w:r>
          </w:p>
          <w:p>
            <w:pPr>
              <w:jc w:val="center"/>
              <w:spacing w:after="0" w:line="240" w:lineRule="auto"/>
              <w:rPr>
                <w:sz w:val="22"/>
                <w:szCs w:val="22"/>
              </w:rPr>
            </w:pPr>
            <w:r>
              <w:rPr>
                <w:rFonts w:ascii="Times New Roman" w:hAnsi="Times New Roman" w:cs="Times New Roman"/>
                <w:color w:val="#000000"/>
                <w:sz w:val="22"/>
                <w:szCs w:val="22"/>
              </w:rPr>
              <w:t> Менеджмент и маркетинг</w:t>
            </w:r>
          </w:p>
          <w:p>
            <w:pPr>
              <w:jc w:val="center"/>
              <w:spacing w:after="0" w:line="240" w:lineRule="auto"/>
              <w:rPr>
                <w:sz w:val="22"/>
                <w:szCs w:val="22"/>
              </w:rPr>
            </w:pPr>
            <w:r>
              <w:rPr>
                <w:rFonts w:ascii="Times New Roman" w:hAnsi="Times New Roman" w:cs="Times New Roman"/>
                <w:color w:val="#000000"/>
                <w:sz w:val="22"/>
                <w:szCs w:val="22"/>
              </w:rPr>
              <w:t> Инвестиционная банковская деятельность</w:t>
            </w:r>
          </w:p>
          <w:p>
            <w:pPr>
              <w:jc w:val="center"/>
              <w:spacing w:after="0" w:line="240" w:lineRule="auto"/>
              <w:rPr>
                <w:sz w:val="22"/>
                <w:szCs w:val="22"/>
              </w:rPr>
            </w:pPr>
            <w:r>
              <w:rPr>
                <w:rFonts w:ascii="Times New Roman" w:hAnsi="Times New Roman" w:cs="Times New Roman"/>
                <w:color w:val="#000000"/>
                <w:sz w:val="22"/>
                <w:szCs w:val="22"/>
              </w:rPr>
              <w:t> Рынок инвестиционных продуктов</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Практический аудит: оценка рисков бизнес- процессов</w:t>
            </w:r>
          </w:p>
          <w:p>
            <w:pPr>
              <w:jc w:val="center"/>
              <w:spacing w:after="0" w:line="240" w:lineRule="auto"/>
              <w:rPr>
                <w:sz w:val="22"/>
                <w:szCs w:val="22"/>
              </w:rPr>
            </w:pPr>
            <w:r>
              <w:rPr>
                <w:rFonts w:ascii="Times New Roman" w:hAnsi="Times New Roman" w:cs="Times New Roman"/>
                <w:color w:val="#000000"/>
                <w:sz w:val="22"/>
                <w:szCs w:val="22"/>
              </w:rPr>
              <w:t> Анализ и оценка рисков хозяйствующего субъекта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125</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190.111"/>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Структура и содержание инвестиционного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Сущность и содержание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Источники финансирования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Анализ денежных потоков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Методы анализа эффективности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Анализ рисков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Структура и содержание инвестиционного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Структура и содержание инвестиционного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Сущность и содержание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Источники финансирования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Анализ денежных потоков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Планирование денежных потоков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Методы анализа эффективности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Методы анализа эффективности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Анализ рисков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Анализ рисков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2946.32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8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инвестиций</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классификация инвестиций. Финансовые и реальные инвестиции. Роль инвестиций в развитии экономики.</w:t>
            </w:r>
          </w:p>
          <w:p>
            <w:pPr>
              <w:jc w:val="both"/>
              <w:spacing w:after="0" w:line="240" w:lineRule="auto"/>
              <w:rPr>
                <w:sz w:val="24"/>
                <w:szCs w:val="24"/>
              </w:rPr>
            </w:pPr>
            <w:r>
              <w:rPr>
                <w:rFonts w:ascii="Times New Roman" w:hAnsi="Times New Roman" w:cs="Times New Roman"/>
                <w:color w:val="#000000"/>
                <w:sz w:val="24"/>
                <w:szCs w:val="24"/>
              </w:rPr>
              <w:t> Анализ эффективности реальных проектов. Особенности перспективного и ретроспективного анализа инвестиций. Анализ проекта инвестиций и анализ предприятия, реализующего проект.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Структура и содержание инвестиционного анализа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Законодательная база инвестиционного анализа. Законодательство регламентирующее реальные инвестиции. Законодательство о рынке ценных бумаг.</w:t>
            </w:r>
          </w:p>
          <w:p>
            <w:pPr>
              <w:jc w:val="both"/>
              <w:spacing w:after="0" w:line="240" w:lineRule="auto"/>
              <w:rPr>
                <w:sz w:val="24"/>
                <w:szCs w:val="24"/>
              </w:rPr>
            </w:pPr>
            <w:r>
              <w:rPr>
                <w:rFonts w:ascii="Times New Roman" w:hAnsi="Times New Roman" w:cs="Times New Roman"/>
                <w:color w:val="#000000"/>
                <w:sz w:val="24"/>
                <w:szCs w:val="24"/>
              </w:rPr>
              <w:t> Объекты и субъекты инвестиционного анализа. Структура и содержание инвестиционного анализа. Информационная база инвестиционного анализа. Информация фондового рынка. Информационная база субъектов реальных инвестиций. Предпосылки формирования инвестиционного анализа как самостоятельного направления экономического анализа. Цели и задачи инвестиционного анализа. Основные этапы развития инвестиционного анализа.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Сущность и содержание инвестиционного проекта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инвестиционного проекта. Классификация инвестиционных проектов. Альтернативные проекты. Понятие, структура и содержание жизненного цикла проекта. Технико-экономическое обоснование и бизнес план инвестиционного проекта, цели, задачи, порядок разработки. Содержание разделов бизнес-плана инвестиционного проекта.</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Источники финансирования проекта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финансирования: акционерный капитал, заемное финансирование, лизинг. Долгосрочное долговое финансирование. Кредиты как форма финансирования инвестиционных проектов. Ипотечные ссуды. Организация лизингового финансирования.</w:t>
            </w:r>
          </w:p>
          <w:p>
            <w:pPr>
              <w:jc w:val="both"/>
              <w:spacing w:after="0" w:line="240" w:lineRule="auto"/>
              <w:rPr>
                <w:sz w:val="24"/>
                <w:szCs w:val="24"/>
              </w:rPr>
            </w:pPr>
            <w:r>
              <w:rPr>
                <w:rFonts w:ascii="Times New Roman" w:hAnsi="Times New Roman" w:cs="Times New Roman"/>
                <w:color w:val="#000000"/>
                <w:sz w:val="24"/>
                <w:szCs w:val="24"/>
              </w:rPr>
              <w:t> Инвестиционный рынок России и его участники. Российские государственные инвестиционные институты. Требования к документам, направляемым в качестве заявок в государственные инвестиционные институты.</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Анализ денежных потоков проекта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структура денежных потоков проекта. Содержание денежных потоков по видам деятельности проекта. Особенности перспективного анализа денежных потоков по инвестиционной деятельности. Обоснование потребности в чистом оборотном капитале.</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Методы анализа эффективности инвестиций</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Статические и динамические методы оценки инвестиций. Метод простого срока окупаемости. Оценка инвестиций по норме прибыли на капитал. Преимущества и недостатки статических методов. Динамические методы оценки инвестиций. Метод чистого дисконтированного дохода. Метод внутренней нормы доходности. Метод дисконтированного срока окупаемости. Метод индекса рентабельности. Метод индекса чистого дохода. Метод аннуитетов. Проблема обоснования нормы дисконта проекта. Понятие стоимости капитала. Оценка стоимости собственных и заемных источников финансирования. Маржинальная стоимость капитала. Обоснование нормы дисконта для анализа бюджетной эффективности проекта. Аналитический и графический методы анализа безубыточности. Расчет уровня безубыточности.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Анализ рисков проекта</w:t>
            </w:r>
          </w:p>
        </w:tc>
      </w:tr>
      <w:tr>
        <w:trPr>
          <w:trHeight w:hRule="exact" w:val="1806.4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природа рисков, их влияние на показатели эффективности долгосрочного инвестирования. Классификация рисков. Концепция инвестиционного проектирования в условиях неопределенности и риска. Анализ чувствительности проекта к факторам риска. Метод анализа сценариев проекта. Анализ проектных рисков на основе вероятностных оценок. Объективный метод определения вероятности. Понятие субъективной вероятности. Стандартные характеристики риска. Расчет ожидаемой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величины проектного денежного потока. Стандартное отклонение и коэффициент вариации рентабельности инвестиций. Среднеквадратическое отклонение. Коэффициент вариации. Оценка инфляционных рисков.</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инвестиций</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классификация инвестиций. Финансовые и реальные инвестиции. Роль инвестиций в развитии экономики.</w:t>
            </w:r>
          </w:p>
          <w:p>
            <w:pPr>
              <w:jc w:val="left"/>
              <w:spacing w:after="0" w:line="240" w:lineRule="auto"/>
              <w:rPr>
                <w:sz w:val="24"/>
                <w:szCs w:val="24"/>
              </w:rPr>
            </w:pPr>
            <w:r>
              <w:rPr>
                <w:rFonts w:ascii="Times New Roman" w:hAnsi="Times New Roman" w:cs="Times New Roman"/>
                <w:color w:val="#000000"/>
                <w:sz w:val="24"/>
                <w:szCs w:val="24"/>
              </w:rPr>
              <w:t> Анализ эффективности реальных проектов. Особенности перспективного и ретроспективного анализа инвестиций. Анализ проекта инвестиций и анализ предприятия, реализующего проект.</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Структура и содержание инвестиционного анализа</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Законодательная база инвестиционного анализа. Законодательство регламентирующее реальные инвестиции. Законодательство о рынке ценных бумаг.</w:t>
            </w:r>
          </w:p>
          <w:p>
            <w:pPr>
              <w:jc w:val="left"/>
              <w:spacing w:after="0" w:line="240" w:lineRule="auto"/>
              <w:rPr>
                <w:sz w:val="24"/>
                <w:szCs w:val="24"/>
              </w:rPr>
            </w:pPr>
            <w:r>
              <w:rPr>
                <w:rFonts w:ascii="Times New Roman" w:hAnsi="Times New Roman" w:cs="Times New Roman"/>
                <w:color w:val="#000000"/>
                <w:sz w:val="24"/>
                <w:szCs w:val="24"/>
              </w:rPr>
              <w:t> Объекты и субъекты инвестиционного анализа. Структура и содержание инвестиционного анализа. Информационная база инвестиционного анализа. Информация фондового рынка. Информационная база субъектов реальных инвестиций. Предпосылки формирования инвестиционного анализа как самостоятельного направления экономического анализа. Цели и задачи инвестиционного анализа. Основные этапы развития инвестиционного анализа.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Структура и содержание инвестиционного анализа</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Законодательная база инвестиционного анализа. Законодательство регламентирующее реальные инвестиции. Законодательство о рынке ценных бумаг.</w:t>
            </w:r>
          </w:p>
          <w:p>
            <w:pPr>
              <w:jc w:val="left"/>
              <w:spacing w:after="0" w:line="240" w:lineRule="auto"/>
              <w:rPr>
                <w:sz w:val="24"/>
                <w:szCs w:val="24"/>
              </w:rPr>
            </w:pPr>
            <w:r>
              <w:rPr>
                <w:rFonts w:ascii="Times New Roman" w:hAnsi="Times New Roman" w:cs="Times New Roman"/>
                <w:color w:val="#000000"/>
                <w:sz w:val="24"/>
                <w:szCs w:val="24"/>
              </w:rPr>
              <w:t> Объекты и субъекты инвестиционного анализа. Структура и содержание инвестиционного анализа. Информационная база инвестиционного анализа. Информация фондового рынка. Информационная база субъектов реальных инвестиций. Предпосылки формирования инвестиционного анализа как самостоятельного направления экономического анализа. Цели и задачи инвестиционного анализа. Основные этапы развития инвестиционного анализа.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Сущность и содержание инвестиционного проекта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инвестиционного проекта. Классификация инвестиционных проектов. Альтернативные проекты. Понятие, структура и содержание жизненного цикла проекта. Технико-экономическое обоснование и бизнес план инвестиционного проекта, цели, задачи, порядок разработки. Содержание разделов бизнес-плана инвестиционного проекта.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Источники финансирования проекта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Источники финансирования: акционерный капитал, заемное финансирование, лизинг. Долгосрочное долговое финансирование. Кредиты как форма финансирования инвестиционных проектов. Ипотечные ссуды. Организация лизингового финансирования.</w:t>
            </w:r>
          </w:p>
          <w:p>
            <w:pPr>
              <w:jc w:val="left"/>
              <w:spacing w:after="0" w:line="240" w:lineRule="auto"/>
              <w:rPr>
                <w:sz w:val="24"/>
                <w:szCs w:val="24"/>
              </w:rPr>
            </w:pPr>
            <w:r>
              <w:rPr>
                <w:rFonts w:ascii="Times New Roman" w:hAnsi="Times New Roman" w:cs="Times New Roman"/>
                <w:color w:val="#000000"/>
                <w:sz w:val="24"/>
                <w:szCs w:val="24"/>
              </w:rPr>
              <w:t> Инвестиционный рынок России и его участники. Российские государственные инвестиционные институты. Требования к документам, направляемым в качестве заявок в государственные инвестиционные институты.</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Анализ денежных потоков проекта</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структура денежных потоков проекта. Содержание денежных потоков по видам деятельности проекта. Особенности перспективного анализа денежных потоков по инвестиционной деятельности. Обоснование потребности в чистом оборотном капитале.</w:t>
            </w:r>
          </w:p>
        </w:tc>
      </w:tr>
      <w:tr>
        <w:trPr>
          <w:trHeight w:hRule="exact" w:val="8.083923"/>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Планирование денежных потоков проекта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денежных потоков по операционной (производственной) деятельности. Планирование производственной мощности предприятия, разработка программы производства и реализации проектируемой продукции. Разработка структуры финансирования проекта. Разработка плана денежных потоков проекта. Понятие коммерческой, бюджетной, общественной эффективности проекта.</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Методы анализа эффективности инвестиций</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Статические и динамические методы оценки инвестиций. Метод простого срока окупаемости. Оценка инвестиций по норме прибыли на капитал. Преимущества и недостатки статических методов. Динамические методы оценки инвестиций. Метод чистого дисконтированного дохода. Метод внутренней нормы доходности. Метод дисконтированного срока окупаемости. Метод индекса рентабельности. Метод индекса чистого дохода. Метод аннуитетов. Проблема обоснования нормы дисконта проекта. Понятие стоимости капитала. Оценка стоимости собственных и заемных источников финансирования. Маржинальная стоимость капитала. Обоснование нормы дисконта для анализа бюджетной эффективности проекта. Аналитический и графический методы анализа безубыточности. Расчет уровня безубыточности.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Методы анализа эффективности инвестиций</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Статические и динамические методы оценки инвестиций. Метод простого срока окупаемости. Оценка инвестиций по норме прибыли на капитал. Преимущества и недостатки статических методов. Динамические методы оценки инвестиций. Метод чистого дисконтированного дохода. Метод внутренней нормы доходности. Метод дисконтированного срока окупаемости. Метод индекса рентабельности. Метод индекса чистого дохода. Метод аннуитетов. Проблема обоснования нормы дисконта проекта. Понятие стоимости капитала. Оценка стоимости собственных и заемных источников финансирования. Маржинальная стоимость капитала. Обоснование нормы дисконта для анализа бюджетной эффективности проекта. Аналитический и графический методы анализа безубыточности. Расчет уровня безубыточности.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Анализ рисков проекта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природа рисков, их влияние на показатели эффективности долгосрочного инвестирования. Классификация рисков. Концепция инвестиционного проектирования в условиях неопределенности и риска. Анализ чувствительности проекта к факторам риска. Метод анализа сценариев проекта. Анализ проектных рисков на основе вероятностных оценок. Объективный метод определения вероятности. Понятие субъективной вероятности. Стандартные характеристики риска. Расчет ожидаемой величины проектного денежного потока. Стандартное отклонение и коэффициент вариации рентабельности инвестиций. Среднеквадратическое отклонение. Коэффициент вариации. Оценка инфляционных рисков.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Анализ рисков проекта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природа рисков, их влияние на показатели эффективности долгосрочного инвестирования. Классификация рисков. Концепция инвестиционного проектирования в условиях неопределенности и риска. Анализ чувствительности проекта к факторам риска. Метод анализа сценариев проекта. Анализ проектных рисков на основе вероятностных оценок. Объективный метод определения вероятности. Понятие субъективной вероятности. Стандартные характеристики риска. Расчет ожидаемой величины проектного денежного потока. Стандартное отклонение и коэффициент вариации рентабельности инвестиций. Среднеквадратическое отклонение. Коэффициент вариации. Оценка инфляционных рисков.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«Инвестиционное консультирование» / Ридченко А.И..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Инвестиционное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Гольцов,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Голованов,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Беляков,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Игнатенко,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Кружевникова,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Макушина,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Самсонова,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Гольцова,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Голованова,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Инвестиционное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архитектурно-строительный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978-5-9227-0983-5.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http://www.iprbookshop.ru/99310.html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Инвестиционный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Аскинадзи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978-5-9916-9637-1.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https://www.biblio-online.ru/bcode/397352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Инвестиционный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Аскинадзи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978-5-9916-9637-1.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https://www.biblio-online.ru/bcode/427135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Инвестиционный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978-5-9275-2613-0.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http://www.iprbookshop.ru/87411.html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5-238-00717-5.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http://www.iprbookshop.ru/81706.html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Инвестиционный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Лавровский,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Позднякова,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Инвестиционный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978-5-7782-3457-4.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http://www.iprbookshop.ru/91202.html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Инвестиционный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Погодина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978-5-534-00485-4.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https://urait.ru/bcode/450534</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01.992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325.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2023-2024_ФГОС3++2023_Бак-ЗФО-Э(ФКиА)(23)_plx_Инвестиционное консультирование</dc:title>
  <dc:creator>FastReport.NET</dc:creator>
</cp:coreProperties>
</file>